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hAnsi="仿宋_GB2312" w:eastAsia="仿宋_GB2312"/>
          <w:bCs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bCs/>
          <w:sz w:val="32"/>
        </w:rPr>
        <w:t>附件2：</w:t>
      </w:r>
    </w:p>
    <w:p>
      <w:pPr>
        <w:snapToGrid w:val="0"/>
        <w:spacing w:line="600" w:lineRule="exact"/>
        <w:jc w:val="center"/>
        <w:rPr>
          <w:rFonts w:ascii="新宋体" w:eastAsia="新宋体"/>
          <w:b/>
          <w:sz w:val="44"/>
        </w:rPr>
      </w:pPr>
      <w:r>
        <w:rPr>
          <w:rFonts w:hint="eastAsia" w:ascii="新宋体" w:eastAsia="新宋体"/>
          <w:b/>
          <w:sz w:val="44"/>
        </w:rPr>
        <w:t>201</w:t>
      </w:r>
      <w:r>
        <w:rPr>
          <w:rFonts w:hint="eastAsia" w:ascii="新宋体" w:eastAsia="新宋体"/>
          <w:b/>
          <w:sz w:val="44"/>
          <w:lang w:val="en-US" w:eastAsia="zh-CN"/>
        </w:rPr>
        <w:t>8</w:t>
      </w:r>
      <w:r>
        <w:rPr>
          <w:rFonts w:hint="eastAsia" w:ascii="新宋体" w:eastAsia="新宋体"/>
          <w:b/>
          <w:sz w:val="44"/>
        </w:rPr>
        <w:t>年泰山</w:t>
      </w:r>
      <w:r>
        <w:rPr>
          <w:rFonts w:hint="eastAsia" w:ascii="新宋体" w:eastAsia="新宋体"/>
          <w:b/>
          <w:sz w:val="44"/>
          <w:lang w:eastAsia="zh-CN"/>
        </w:rPr>
        <w:t>景</w:t>
      </w:r>
      <w:r>
        <w:rPr>
          <w:rFonts w:hint="eastAsia" w:ascii="新宋体" w:eastAsia="新宋体"/>
          <w:b/>
          <w:sz w:val="44"/>
        </w:rPr>
        <w:t>区教育系统公开招聘教师</w:t>
      </w:r>
    </w:p>
    <w:p>
      <w:pPr>
        <w:snapToGrid w:val="0"/>
        <w:spacing w:line="600" w:lineRule="exact"/>
        <w:jc w:val="center"/>
        <w:rPr>
          <w:rFonts w:ascii="新宋体" w:eastAsia="新宋体"/>
          <w:b/>
          <w:sz w:val="44"/>
        </w:rPr>
      </w:pPr>
      <w:r>
        <w:rPr>
          <w:rFonts w:hint="eastAsia" w:ascii="新宋体" w:eastAsia="新宋体"/>
          <w:b/>
          <w:sz w:val="44"/>
        </w:rPr>
        <w:t>应聘须知</w:t>
      </w:r>
    </w:p>
    <w:p>
      <w:pPr>
        <w:pStyle w:val="2"/>
        <w:snapToGrid w:val="0"/>
        <w:spacing w:line="600" w:lineRule="exact"/>
        <w:ind w:firstLine="624"/>
        <w:jc w:val="center"/>
        <w:rPr>
          <w:rFonts w:ascii="仿宋_GB2312" w:hAnsi="宋体" w:eastAsia="仿宋_GB2312"/>
          <w:sz w:val="28"/>
        </w:rPr>
      </w:pPr>
      <w:r>
        <w:rPr>
          <w:rFonts w:hint="eastAsia" w:ascii="黑体" w:eastAsia="黑体"/>
          <w:b/>
          <w:sz w:val="32"/>
        </w:rPr>
        <w:t xml:space="preserve">  </w:t>
      </w:r>
      <w:r>
        <w:rPr>
          <w:rFonts w:hint="eastAsia"/>
        </w:rPr>
        <w:t xml:space="preserve">      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1.哪些人员可以应聘？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按照事业单位公开招聘的相关规定，凡符合《201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年泰山</w:t>
      </w:r>
      <w:r>
        <w:rPr>
          <w:rFonts w:hint="eastAsia" w:ascii="仿宋_GB2312" w:eastAsia="仿宋_GB2312"/>
          <w:sz w:val="32"/>
          <w:szCs w:val="32"/>
          <w:lang w:eastAsia="zh-CN"/>
        </w:rPr>
        <w:t>景</w:t>
      </w:r>
      <w:r>
        <w:rPr>
          <w:rFonts w:hint="eastAsia" w:ascii="仿宋_GB2312" w:eastAsia="仿宋_GB2312"/>
          <w:sz w:val="32"/>
          <w:szCs w:val="32"/>
        </w:rPr>
        <w:t>区教育系统公开招聘教师简章》（以下简称《简章》）规定的条件及招聘岗位资格条件者，均可应聘。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2.哪些人员不能应聘？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（1）在读全日制普通高校非应届毕业生；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（2）现役军人；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（3）曾受过刑事处罚和曾被开除公职的人员；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（4）法律法规规定不得聘用的其他情形的人员。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应聘人员不得报考与本人有应回避亲属关系的岗位。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3.留学回国人员应聘需要提供哪些材料？</w:t>
      </w:r>
    </w:p>
    <w:p>
      <w:pPr>
        <w:pStyle w:val="8"/>
        <w:spacing w:line="60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留学回国人员应聘的，除需提供《简章》中规定的相关材料外，还要提供国家教育部门的学历学位认证。应聘人员可登录教育部留学服务中心网站（http://www.cscse.edu.cn）查询认证的有关要求和程序。</w:t>
      </w:r>
      <w:r>
        <w:rPr>
          <w:rFonts w:hint="eastAsia" w:ascii="仿宋_GB2312" w:eastAsia="仿宋_GB2312"/>
          <w:sz w:val="32"/>
        </w:rPr>
        <w:t>学历认证材料，在</w:t>
      </w:r>
      <w:r>
        <w:rPr>
          <w:rFonts w:hint="eastAsia" w:ascii="仿宋_GB2312" w:eastAsia="仿宋_GB2312"/>
          <w:sz w:val="32"/>
          <w:szCs w:val="32"/>
        </w:rPr>
        <w:t>面试前与其他材料一并交招聘单位审核。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color w:val="auto"/>
          <w:sz w:val="32"/>
        </w:rPr>
      </w:pPr>
      <w:r>
        <w:rPr>
          <w:rFonts w:hint="eastAsia" w:ascii="楷体_GB2312" w:eastAsia="楷体_GB2312"/>
          <w:b/>
          <w:sz w:val="32"/>
        </w:rPr>
        <w:t>4.</w:t>
      </w:r>
      <w:r>
        <w:rPr>
          <w:rFonts w:hint="eastAsia" w:ascii="楷体_GB2312" w:eastAsia="楷体_GB2312"/>
          <w:b/>
          <w:color w:val="auto"/>
          <w:sz w:val="32"/>
        </w:rPr>
        <w:t>“应届毕业生”如何界定？</w:t>
      </w:r>
    </w:p>
    <w:p>
      <w:pPr>
        <w:snapToGrid w:val="0"/>
        <w:spacing w:line="60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《简章》及本须知中提到的“应届毕业生”，系指纳入全国统一招生、国内全日制普通高等院校（含科研院所）</w:t>
      </w: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年应届毕业的学生。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5.对学历学位证书取得时间有什么要求？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国家承认的学历、学位证书须在201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</w:rPr>
        <w:t>取得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2018年应届毕业生</w:t>
      </w:r>
      <w:r>
        <w:rPr>
          <w:rFonts w:hint="eastAsia" w:ascii="仿宋_GB2312" w:hAnsi="华文仿宋" w:eastAsia="仿宋_GB2312"/>
          <w:sz w:val="32"/>
          <w:szCs w:val="32"/>
        </w:rPr>
        <w:t>审核前未取得</w:t>
      </w:r>
      <w:r>
        <w:rPr>
          <w:rFonts w:hint="eastAsia" w:ascii="仿宋_GB2312" w:eastAsia="仿宋_GB2312"/>
          <w:sz w:val="32"/>
          <w:szCs w:val="32"/>
        </w:rPr>
        <w:t>学历、学位证书原件的须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提交学校教务部门出具的学历、学位证明和学校核发的《就业推荐表》；</w:t>
      </w:r>
      <w:r>
        <w:rPr>
          <w:rFonts w:hint="eastAsia" w:ascii="仿宋_GB2312" w:eastAsia="仿宋_GB2312"/>
          <w:sz w:val="32"/>
          <w:szCs w:val="32"/>
        </w:rPr>
        <w:t>考察期内须提交学历、学位证书原件。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6.学历学位高于岗位要求的人员能否应聘？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学历学位高于岗位要求，专业条件符合岗位规定的可以应聘。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sz w:val="32"/>
        </w:rPr>
        <w:t>7.</w:t>
      </w:r>
      <w:r>
        <w:rPr>
          <w:rFonts w:hint="eastAsia" w:ascii="楷体_GB2312" w:eastAsia="楷体_GB2312"/>
          <w:b/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如何界定应聘人员</w:t>
      </w:r>
      <w:r>
        <w:rPr>
          <w:rFonts w:hint="eastAsia" w:ascii="楷体_GB2312" w:eastAsia="楷体_GB2312"/>
          <w:b/>
          <w:color w:val="000000" w:themeColor="text1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是否符合所报岗位专业要求</w:t>
      </w:r>
      <w:r>
        <w:rPr>
          <w:rFonts w:hint="eastAsia" w:ascii="楷体_GB2312" w:eastAsia="楷体_GB2312"/>
          <w:b/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？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以应聘人员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教师资格证学科、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毕业证书上注明的专业为准。</w:t>
      </w:r>
    </w:p>
    <w:p>
      <w:pPr>
        <w:snapToGrid w:val="0"/>
        <w:spacing w:line="600" w:lineRule="exact"/>
        <w:ind w:firstLine="645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  <w:lang w:val="en-US" w:eastAsia="zh-CN"/>
        </w:rPr>
        <w:t>8</w:t>
      </w:r>
      <w:r>
        <w:rPr>
          <w:rFonts w:hint="eastAsia" w:ascii="楷体_GB2312" w:eastAsia="楷体_GB2312"/>
          <w:b/>
          <w:sz w:val="32"/>
        </w:rPr>
        <w:t>.进入面试的应聘人员需向招聘单位提交哪些证明材料？</w:t>
      </w:r>
    </w:p>
    <w:p>
      <w:pPr>
        <w:pStyle w:val="8"/>
        <w:spacing w:line="600" w:lineRule="exact"/>
        <w:ind w:firstLine="624"/>
        <w:rPr>
          <w:rFonts w:eastAsia="仿宋_GB2312"/>
          <w:color w:val="000000" w:themeColor="text1"/>
          <w:kern w:val="0"/>
          <w:sz w:val="32"/>
          <w:szCs w:val="32"/>
          <w:highlight w:val="none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进入面试的应聘人员，需在资格审查通知规定的时间，按招聘岗位要求，向招聘单位提交相关证明材料（原件及复印件，复印件由审核单位留存）。相关证明材料主要包括：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:highlight w:val="none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2018年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:u w:val="none"/>
          <w:lang w:bidi="ar"/>
          <w14:textFill>
            <w14:solidFill>
              <w14:schemeClr w14:val="tx1"/>
            </w14:solidFill>
          </w14:textFill>
        </w:rPr>
        <w:t>全日制普通高校应届毕业生应聘的，提交身份证、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none"/>
          <w:lang w:eastAsia="zh-CN" w:bidi="ar"/>
          <w14:textFill>
            <w14:solidFill>
              <w14:schemeClr w14:val="tx1"/>
            </w14:solidFill>
          </w14:textFill>
        </w:rPr>
        <w:t>学历学位证书（如当时暂未取得学历学位证书，须提供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学校教务部门出具的学历、学位证明和学校核发的《就业推荐表》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人员应聘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提交身份证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国家承认的学历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学位证书（招聘岗位不要求学位的可不提供学位证书）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应聘人员须提供符合岗位要求的教师资格证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审核前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未取得教师资格证书原件的须提交从“中小学教师资格考试网”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合格证查询系统打印的《教师资格考试合格证明》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考察期内须提交教师资格证书原件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机关、事业单位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在职人员应聘的，提交用人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单位和主管部门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出具的同意应聘介绍信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2018年应届毕业生已经与用人单位签订就业协议的，须由用人单位出具同意报考的介绍信。</w:t>
      </w: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留学回国人员应聘的，还需出具国家教育部门的学历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认证材料。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招聘岗位有其他特殊要求的，应提供相应的证明材料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  <w:lang w:val="en-US" w:eastAsia="zh-CN"/>
        </w:rPr>
        <w:t>9</w:t>
      </w:r>
      <w:r>
        <w:rPr>
          <w:rFonts w:hint="eastAsia" w:ascii="楷体_GB2312" w:eastAsia="楷体_GB2312"/>
          <w:b/>
          <w:sz w:val="32"/>
        </w:rPr>
        <w:t xml:space="preserve">.如何缴费？减免考务费如何办理？ </w:t>
      </w:r>
    </w:p>
    <w:p>
      <w:pPr>
        <w:widowControl/>
        <w:spacing w:line="600" w:lineRule="exact"/>
        <w:ind w:firstLine="630"/>
        <w:rPr>
          <w:rFonts w:ascii="楷体_GB2312" w:hAnsi="Courier New" w:eastAsia="楷体_GB2312"/>
          <w:b/>
          <w:sz w:val="32"/>
        </w:rPr>
      </w:pPr>
      <w:r>
        <w:rPr>
          <w:rFonts w:hint="eastAsia" w:ascii="仿宋_GB2312" w:hAnsi="Courier New" w:eastAsia="仿宋_GB2312"/>
          <w:sz w:val="32"/>
          <w:szCs w:val="32"/>
        </w:rPr>
        <w:t>应聘人员在资格审查通过后，可以通过网络进行缴费。缴费时间为：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日11:00—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日1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:0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Courier New" w:eastAsia="仿宋_GB2312"/>
          <w:sz w:val="32"/>
          <w:szCs w:val="32"/>
        </w:rPr>
        <w:t>此次招聘笔试考务费不实行现场缴费，请应聘人员务必使用网络缴费形式进行缴费，逾期未缴费的，视为自动放弃。请应聘人员注意：一旦缴费成功，概不退费。</w:t>
      </w:r>
    </w:p>
    <w:p>
      <w:pPr>
        <w:pStyle w:val="8"/>
        <w:spacing w:line="60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拟享受减免考务费用的城市低保人员和农村特困大学生，不实行网上缴费，应聘人员资格初审通过后，于201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日（8:30—11:30、14:00—17:00）持本人身份证及有关证明材料到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泰山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人事劳动局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（东岳大街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号院内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A309室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办理减免手续。超过审核认定时间的不再受理。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享受国家最低生活保障金的城镇家庭的应聘人员，提交家庭所在地县（市、区）民政部门出具的低保证原件及复印件；农村绝对贫困家庭的应聘人员，提交家庭所在地县（市、区）扶贫办（部门）出具的特困家庭基本情况档案卡原件及复印件，或者出具由省人力资源社会保障厅、省教育厅核发的《山东省特困家庭高校毕业生就业服务卡》。</w:t>
      </w:r>
    </w:p>
    <w:p>
      <w:pPr>
        <w:pStyle w:val="8"/>
        <w:spacing w:line="600" w:lineRule="exact"/>
        <w:ind w:firstLine="624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1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.何时打印报名材料以及笔试准考证？</w:t>
      </w:r>
    </w:p>
    <w:p>
      <w:pPr>
        <w:pStyle w:val="8"/>
        <w:spacing w:line="600" w:lineRule="exact"/>
        <w:ind w:firstLine="624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缴费成功人员（含享受减免考务费的人员）于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日14:00—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日9:00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登录报名网站打印笔试准考证，以及《201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年泰山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区教育系统公开招聘教师报名登记表》和《应聘泰山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区教育系统教师诚信承诺书》（参加面试时使用）。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1</w:t>
      </w:r>
      <w:r>
        <w:rPr>
          <w:rFonts w:hint="eastAsia" w:ascii="楷体_GB2312" w:eastAsia="楷体_GB2312"/>
          <w:b/>
          <w:sz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</w:rPr>
        <w:t>.应聘人员是否可以改报其他岗位？</w:t>
      </w:r>
    </w:p>
    <w:p>
      <w:pPr>
        <w:pStyle w:val="8"/>
        <w:spacing w:line="600" w:lineRule="exact"/>
        <w:ind w:firstLine="624"/>
        <w:rPr>
          <w:rFonts w:ascii="仿宋_GB2312" w:hAnsi="Courier New" w:eastAsia="仿宋_GB2312"/>
          <w:sz w:val="32"/>
        </w:rPr>
      </w:pPr>
      <w:r>
        <w:rPr>
          <w:rFonts w:hint="eastAsia" w:ascii="仿宋_GB2312" w:hAnsi="Courier New" w:eastAsia="仿宋_GB2312"/>
          <w:sz w:val="32"/>
        </w:rPr>
        <w:t>每人限报一个岗位，应聘人员在资格初审前多次登录填交报考信息的，后一次填报自动替换前一次填报信息。报名资格一经招聘单位初审通过，不能更改。</w:t>
      </w:r>
    </w:p>
    <w:p>
      <w:pPr>
        <w:pStyle w:val="8"/>
        <w:spacing w:line="600" w:lineRule="exact"/>
        <w:ind w:firstLine="624"/>
        <w:rPr>
          <w:rFonts w:ascii="仿宋_GB2312" w:hAnsi="Courier New" w:eastAsia="仿宋_GB2312"/>
          <w:sz w:val="32"/>
        </w:rPr>
      </w:pPr>
      <w:r>
        <w:rPr>
          <w:rFonts w:hint="eastAsia" w:ascii="仿宋_GB2312" w:hAnsi="Courier New" w:eastAsia="仿宋_GB2312"/>
          <w:sz w:val="32"/>
        </w:rPr>
        <w:t>没有通过招聘单位资格审查的应聘人员，在报名时间截止前可改报其他岗位，但系统自动禁止该应聘人员再次报考曾被拒绝的岗位。</w:t>
      </w:r>
    </w:p>
    <w:p>
      <w:pPr>
        <w:pStyle w:val="8"/>
        <w:spacing w:line="600" w:lineRule="exact"/>
        <w:ind w:firstLine="624"/>
        <w:rPr>
          <w:rFonts w:ascii="仿宋_GB2312" w:hAnsi="Courier New" w:eastAsia="仿宋_GB2312"/>
          <w:sz w:val="32"/>
        </w:rPr>
      </w:pPr>
      <w:r>
        <w:rPr>
          <w:rFonts w:hint="eastAsia" w:ascii="仿宋_GB2312" w:hAnsi="Courier New" w:eastAsia="仿宋_GB2312"/>
          <w:sz w:val="32"/>
        </w:rPr>
        <w:t>通过招聘单位资格审查的应聘人员，系统自动禁止该应聘人员改报其他岗位。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1</w:t>
      </w:r>
      <w:r>
        <w:rPr>
          <w:rFonts w:hint="eastAsia" w:ascii="楷体_GB2312" w:eastAsia="楷体_GB2312"/>
          <w:b/>
          <w:sz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</w:rPr>
        <w:t>.对招聘岗位资格条件有疑问如何咨询？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对招聘岗位资格条件和其他内容有疑问的，请与招聘单位直接联系（招聘单位咨询电话详见附件1《岗位汇总表》）。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1</w:t>
      </w:r>
      <w:r>
        <w:rPr>
          <w:rFonts w:hint="eastAsia" w:ascii="楷体_GB2312" w:eastAsia="楷体_GB2312"/>
          <w:b/>
          <w:sz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</w:rPr>
        <w:t>.填报</w:t>
      </w:r>
      <w:r>
        <w:rPr>
          <w:rFonts w:hint="eastAsia" w:ascii="楷体_GB2312" w:eastAsia="楷体_GB2312"/>
          <w:b/>
          <w:sz w:val="32"/>
          <w:szCs w:val="32"/>
        </w:rPr>
        <w:t>相关表格、信息时</w:t>
      </w:r>
      <w:r>
        <w:rPr>
          <w:rFonts w:hint="eastAsia" w:ascii="楷体_GB2312" w:eastAsia="楷体_GB2312"/>
          <w:b/>
          <w:sz w:val="32"/>
        </w:rPr>
        <w:t>需注意什么？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要仔细阅读《简章》及本须知内容，填报的相关表格、信息等必须真实、全面、准确。主要信息填报不实的，按弄虚作假处理；因信息填报不全、错误等导致未通过招聘单位资格审查的，责任由应聘人员自负。</w:t>
      </w:r>
      <w:r>
        <w:rPr>
          <w:rFonts w:hint="eastAsia" w:ascii="仿宋_GB2312" w:eastAsia="仿宋_GB2312"/>
          <w:b/>
          <w:sz w:val="32"/>
          <w:szCs w:val="32"/>
        </w:rPr>
        <w:t>招聘期间应聘人员务必保证网上登记联系电话畅通，因通讯不畅造成的后果由应聘人员自负。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应聘人员所学专业应以毕业证书上注明的专业</w:t>
      </w:r>
      <w:r>
        <w:rPr>
          <w:rFonts w:hint="eastAsia" w:ascii="仿宋_GB2312" w:eastAsia="仿宋_GB2312"/>
          <w:sz w:val="32"/>
          <w:szCs w:val="32"/>
        </w:rPr>
        <w:t>为准。没有工作单位的填“无”，有工作单位的要写明单位全称。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1</w:t>
      </w:r>
      <w:r>
        <w:rPr>
          <w:rFonts w:hint="eastAsia" w:ascii="楷体_GB2312" w:eastAsia="楷体_GB2312"/>
          <w:b/>
          <w:sz w:val="32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</w:rPr>
        <w:t>.违纪违规及存在不诚信情形的应聘人员如何处理？</w:t>
      </w:r>
    </w:p>
    <w:p>
      <w:pPr>
        <w:autoSpaceDE w:val="0"/>
        <w:autoSpaceDN w:val="0"/>
        <w:adjustRightInd w:val="0"/>
        <w:snapToGrid w:val="0"/>
        <w:spacing w:line="600" w:lineRule="exact"/>
        <w:ind w:firstLine="624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w:t>应聘人员要严格遵守公开招聘的相关政策规定，遵从事业单位公开招聘主管机关、人事考试机构和招聘单位的统一安排，其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在应聘期间的表现，将作为公开招聘考察的重要内容之一。对违纪违规的应聘人员，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事业单位公开招聘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违纪违规行为处理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》（人力资源和社会保障部令第3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处理。</w:t>
      </w:r>
      <w:r>
        <w:rPr>
          <w:rFonts w:hint="eastAsia" w:ascii="仿宋_GB2312" w:hAnsi="宋体" w:eastAsia="仿宋_GB2312"/>
          <w:kern w:val="0"/>
          <w:sz w:val="32"/>
        </w:rPr>
        <w:t>对招聘工作中违纪违规及存在不诚信情形的应聘人员，纳入事业单位公开招聘违纪违规与诚信档案</w:t>
      </w:r>
      <w:r>
        <w:rPr>
          <w:rFonts w:hint="eastAsia" w:ascii="仿宋_GB2312" w:hAnsi="宋体" w:eastAsia="仿宋_GB2312"/>
          <w:kern w:val="0"/>
          <w:sz w:val="32"/>
          <w:szCs w:val="32"/>
        </w:rPr>
        <w:t>库。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24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1</w:t>
      </w:r>
      <w:r>
        <w:rPr>
          <w:rFonts w:hint="eastAsia" w:ascii="楷体_GB2312" w:eastAsia="楷体_GB2312"/>
          <w:b/>
          <w:sz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</w:rPr>
        <w:t>.拟聘用人员名单公示后提出放弃的如何处理？</w:t>
      </w:r>
    </w:p>
    <w:p>
      <w:pPr>
        <w:snapToGrid w:val="0"/>
        <w:spacing w:line="600" w:lineRule="exact"/>
        <w:ind w:firstLine="627" w:firstLineChars="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对公示后无故放弃聘用资格的应聘人员，由</w:t>
      </w:r>
      <w:r>
        <w:rPr>
          <w:rFonts w:hint="eastAsia" w:ascii="仿宋_GB2312" w:eastAsia="仿宋_GB2312"/>
          <w:sz w:val="32"/>
          <w:lang w:eastAsia="zh-CN"/>
        </w:rPr>
        <w:t>泰山景</w:t>
      </w:r>
      <w:r>
        <w:rPr>
          <w:rFonts w:hint="eastAsia" w:ascii="仿宋_GB2312" w:eastAsia="仿宋_GB2312"/>
          <w:sz w:val="32"/>
        </w:rPr>
        <w:t>区事业单位公开招聘主管机关记入</w:t>
      </w:r>
      <w:r>
        <w:rPr>
          <w:rFonts w:hint="eastAsia" w:ascii="仿宋_GB2312" w:eastAsia="仿宋_GB2312"/>
          <w:sz w:val="32"/>
          <w:lang w:eastAsia="zh-CN"/>
        </w:rPr>
        <w:t>泰山景区</w:t>
      </w:r>
      <w:r>
        <w:rPr>
          <w:rFonts w:hint="eastAsia" w:ascii="仿宋_GB2312" w:eastAsia="仿宋_GB2312"/>
          <w:sz w:val="32"/>
        </w:rPr>
        <w:t>事业单位公开招聘违纪违规与诚信档案库。</w:t>
      </w:r>
    </w:p>
    <w:p>
      <w:pPr>
        <w:snapToGrid w:val="0"/>
        <w:spacing w:line="600" w:lineRule="exact"/>
        <w:ind w:firstLine="630" w:firstLineChars="196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1</w:t>
      </w:r>
      <w:r>
        <w:rPr>
          <w:rFonts w:hint="eastAsia" w:ascii="楷体_GB2312" w:eastAsia="楷体_GB2312"/>
          <w:b/>
          <w:sz w:val="32"/>
          <w:lang w:val="en-US" w:eastAsia="zh-CN"/>
        </w:rPr>
        <w:t>6</w:t>
      </w:r>
      <w:r>
        <w:rPr>
          <w:rFonts w:hint="eastAsia" w:ascii="楷体_GB2312" w:eastAsia="楷体_GB2312"/>
          <w:b/>
          <w:sz w:val="32"/>
        </w:rPr>
        <w:t>.是否有指定的考试辅导书和培训班？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</w:rPr>
        <w:t>本次公开招聘考试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不指定考试教材和辅导用书，不举办也不授权或委托任何机构举办辅导培训班。</w:t>
      </w:r>
    </w:p>
    <w:p/>
    <w:sectPr>
      <w:footerReference r:id="rId3" w:type="default"/>
      <w:footerReference r:id="rId4" w:type="even"/>
      <w:pgSz w:w="11906" w:h="16838"/>
      <w:pgMar w:top="1440" w:right="1752" w:bottom="1440" w:left="1752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0CEC"/>
    <w:multiLevelType w:val="singleLevel"/>
    <w:tmpl w:val="5AD80CE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A"/>
    <w:rsid w:val="00017AEB"/>
    <w:rsid w:val="000A06FA"/>
    <w:rsid w:val="000D6C37"/>
    <w:rsid w:val="000F7EC0"/>
    <w:rsid w:val="00112D49"/>
    <w:rsid w:val="001E2155"/>
    <w:rsid w:val="0024613D"/>
    <w:rsid w:val="002C13EF"/>
    <w:rsid w:val="002C52FB"/>
    <w:rsid w:val="002F2587"/>
    <w:rsid w:val="002F261F"/>
    <w:rsid w:val="0030076E"/>
    <w:rsid w:val="00350C5B"/>
    <w:rsid w:val="003A2746"/>
    <w:rsid w:val="00426618"/>
    <w:rsid w:val="004649EF"/>
    <w:rsid w:val="0047347E"/>
    <w:rsid w:val="00473710"/>
    <w:rsid w:val="004773DE"/>
    <w:rsid w:val="0049061C"/>
    <w:rsid w:val="004932ED"/>
    <w:rsid w:val="004B7E53"/>
    <w:rsid w:val="005408DF"/>
    <w:rsid w:val="005E65E2"/>
    <w:rsid w:val="00620166"/>
    <w:rsid w:val="00622F6C"/>
    <w:rsid w:val="00636280"/>
    <w:rsid w:val="006541AF"/>
    <w:rsid w:val="006C50B5"/>
    <w:rsid w:val="006E108B"/>
    <w:rsid w:val="006F7CDF"/>
    <w:rsid w:val="00713F5D"/>
    <w:rsid w:val="00743C58"/>
    <w:rsid w:val="00753E18"/>
    <w:rsid w:val="007E0F50"/>
    <w:rsid w:val="00810610"/>
    <w:rsid w:val="00815711"/>
    <w:rsid w:val="0084599D"/>
    <w:rsid w:val="00872019"/>
    <w:rsid w:val="0088579A"/>
    <w:rsid w:val="008F7F3F"/>
    <w:rsid w:val="00912602"/>
    <w:rsid w:val="00915587"/>
    <w:rsid w:val="00950DCA"/>
    <w:rsid w:val="009706B1"/>
    <w:rsid w:val="00A33C7F"/>
    <w:rsid w:val="00A75CB3"/>
    <w:rsid w:val="00B14CA7"/>
    <w:rsid w:val="00B35435"/>
    <w:rsid w:val="00B454D6"/>
    <w:rsid w:val="00B6649D"/>
    <w:rsid w:val="00C165AA"/>
    <w:rsid w:val="00C51E34"/>
    <w:rsid w:val="00C65862"/>
    <w:rsid w:val="00CA5EC7"/>
    <w:rsid w:val="00D056C7"/>
    <w:rsid w:val="00D07A3A"/>
    <w:rsid w:val="00D417BA"/>
    <w:rsid w:val="00D55E16"/>
    <w:rsid w:val="00DC735B"/>
    <w:rsid w:val="00E12B33"/>
    <w:rsid w:val="00E2021A"/>
    <w:rsid w:val="00EF3D54"/>
    <w:rsid w:val="00F1624F"/>
    <w:rsid w:val="00F241FC"/>
    <w:rsid w:val="00F3771A"/>
    <w:rsid w:val="00F61FBA"/>
    <w:rsid w:val="00F80C57"/>
    <w:rsid w:val="064E7498"/>
    <w:rsid w:val="06F52217"/>
    <w:rsid w:val="0B426D6E"/>
    <w:rsid w:val="0B5C0CA2"/>
    <w:rsid w:val="0F703868"/>
    <w:rsid w:val="0FD4594F"/>
    <w:rsid w:val="194623DC"/>
    <w:rsid w:val="19F11E6F"/>
    <w:rsid w:val="1A7778C0"/>
    <w:rsid w:val="1CBC7C07"/>
    <w:rsid w:val="1CE0141F"/>
    <w:rsid w:val="1D9A408E"/>
    <w:rsid w:val="1ED05AFD"/>
    <w:rsid w:val="20E82CFC"/>
    <w:rsid w:val="22A402FE"/>
    <w:rsid w:val="2BA113AF"/>
    <w:rsid w:val="301D5C21"/>
    <w:rsid w:val="313D28CC"/>
    <w:rsid w:val="341D347A"/>
    <w:rsid w:val="37CD6928"/>
    <w:rsid w:val="3AA878E8"/>
    <w:rsid w:val="3B2C4342"/>
    <w:rsid w:val="3CF35134"/>
    <w:rsid w:val="3F7C5E96"/>
    <w:rsid w:val="401A097A"/>
    <w:rsid w:val="454B7346"/>
    <w:rsid w:val="47B67360"/>
    <w:rsid w:val="4EFD7817"/>
    <w:rsid w:val="4F354720"/>
    <w:rsid w:val="515E4E82"/>
    <w:rsid w:val="5639085C"/>
    <w:rsid w:val="576553E7"/>
    <w:rsid w:val="57FB119C"/>
    <w:rsid w:val="58E3031B"/>
    <w:rsid w:val="5B100CF9"/>
    <w:rsid w:val="5B224BEE"/>
    <w:rsid w:val="652872BB"/>
    <w:rsid w:val="69E5681F"/>
    <w:rsid w:val="74776457"/>
    <w:rsid w:val="765B47B8"/>
    <w:rsid w:val="7D5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entury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5"/>
    <w:link w:val="2"/>
    <w:qFormat/>
    <w:uiPriority w:val="0"/>
    <w:rPr>
      <w:rFonts w:ascii="宋体" w:hAnsi="Courier New" w:eastAsia="宋体" w:cs="Century"/>
      <w:szCs w:val="21"/>
    </w:rPr>
  </w:style>
  <w:style w:type="character" w:customStyle="1" w:styleId="11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442</Words>
  <Characters>2520</Characters>
  <Lines>21</Lines>
  <Paragraphs>5</Paragraphs>
  <ScaleCrop>false</ScaleCrop>
  <LinksUpToDate>false</LinksUpToDate>
  <CharactersWithSpaces>2957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2017-07-10T03:01:00Z</dcterms:created>
  <dc:creator>own</dc:creator>
  <cp:lastModifiedBy>Administrator</cp:lastModifiedBy>
  <cp:lastPrinted>2017-07-17T10:31:00Z</cp:lastPrinted>
  <dcterms:modified xsi:type="dcterms:W3CDTF">2018-04-21T03:01:12Z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